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18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Закону Оренбургской области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 областном бюджете на 2025 год и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плановый период 2026 и 2027 годов»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18 декабря 2024 года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1366/584-VII-ОЗ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 редакции Закона Оренбургской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 внесении изменений в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 Оренбургской области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 областном бюджете на 2025 год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на плановый период 2026 и 2027 годов»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849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p>
      <w:r/>
      <w:r/>
    </w:p>
    <w:p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на предоставление субсидий юридическим лицам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(за исключением субсидий государственным учреждениям), индивидуальным предпринимателям, физическим лицам – производителям товаров, работ, услуг, некоммерческим организациям (за исключением государственных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учреждений) на 202</w:t>
      </w:r>
      <w:r>
        <w:rPr>
          <w:color w:val="000000"/>
          <w:sz w:val="28"/>
          <w:szCs w:val="28"/>
        </w:rPr>
        <w:t xml:space="preserve">5 год и на плановый период 2026</w:t>
      </w:r>
      <w:r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right="112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(тыс. рублей)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tbl>
      <w:tblPr>
        <w:tblW w:w="5054" w:type="pct"/>
        <w:tblInd w:w="-350" w:type="dxa"/>
        <w:tblLayout w:type="autofit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5667"/>
        <w:gridCol w:w="2128"/>
        <w:gridCol w:w="853"/>
        <w:gridCol w:w="529"/>
        <w:gridCol w:w="38"/>
        <w:gridCol w:w="570"/>
        <w:gridCol w:w="711"/>
        <w:gridCol w:w="1700"/>
        <w:gridCol w:w="6"/>
        <w:gridCol w:w="1694"/>
        <w:gridCol w:w="16"/>
        <w:gridCol w:w="1829"/>
      </w:tblGrid>
      <w:tr>
        <w:tblPrEx/>
        <w:trPr>
          <w:cantSplit/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6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ЦСР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ВЕД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РЗ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ВР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2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</w:t>
            </w:r>
            <w:r>
              <w:rPr>
                <w:color w:val="000000"/>
                <w:sz w:val="28"/>
                <w:szCs w:val="28"/>
              </w:rPr>
              <w:t xml:space="preserve">5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</w:t>
            </w:r>
            <w:r>
              <w:rPr>
                <w:color w:val="000000"/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pct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</w:t>
            </w:r>
            <w:r>
              <w:rPr>
                <w:color w:val="000000"/>
                <w:sz w:val="28"/>
                <w:szCs w:val="28"/>
              </w:rPr>
              <w:t xml:space="preserve">7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«Развитие здравоохранения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01 0 00 00000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490,0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490,0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490,0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негосударственным социально ориентированным некоммерческим организациям, зарегистрированным и действующим на территории Оренбургской области в сфере охраны здоровья граждан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01 4 19 93790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«Развитие системы образования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02 0 00 00000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59 533,7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2 763,4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2 763,4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программы комплексного развития молодежной политики в субъектах Российской Федерации «Регион для молодых»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1 Ю1 51160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56 770,3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питания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02 4 03 93570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871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1 733,4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1 733,4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1 733,4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детским и молодежным общественным организациям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02 4 05 95700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1 030,0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1 030,0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1 030,0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«Социальная поддержка граждан в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03 0 00 00000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136 287,9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145 245,0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145 245,0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Адвокатской палате Оренбургской области на оказание бесплатной юридической помощи адвокатами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03 4 02 70880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негосударственными организациями государственных услуг в сфере социального обслуживания населения гражданам, за исключением лиц без определенного места жительства и занятий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03 4 02 72320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43 110,1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47 118,3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47 118,3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негосударственными организациями государственных услуг в сфере социального обслуживания населения гражданам, за исключением лиц без определенного места жительства и занятий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03 4 02 72320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14 711,7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10 703,5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10 703,5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негосударственными организациями государственных услуг в сфере социального обслуживания населения лицам без определенного места жительства и занятий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03 4 02 73040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17 718,0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14 206,5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14 206,5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осуществление мероприятий, направленных на повышение качества жизни ветеранов Великой Отечественной войны и ветеранов труда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03 4 04 92750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осуществление мероприятий, способствующих активному долголетию и интеграции граждан старшего поколения, инвалидов и участников специальной военной операции в жизнь общества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03 4 04 92760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оздоровительной кампании детей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03 4 06 20890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20 829,3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31 579,2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31 579,2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оздоровительной кампании детей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03 4 06 20890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30 498,8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32 217,5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32 217,5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осуществление мероприятий по повышению качества и безопасности отдыха и оздоровления детей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03 4 06 96070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«Обеспечение качественными услугами жилищно-коммунального хозяйства населения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05 0 00 00000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576 673,2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528 915,0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528 915,0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региональному оператору, осуществляющему деятельность по обеспечению проведения капитального ремонта общего имущества в многоквартирных домах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05 4 02 92260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290 081,3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261 081,3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261 081,3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расходов на проведение капитального ремонта многоквартирных домов, расположенных на территории исторического поселения регионального значения город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05 4 02 95250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выпадающих доходов в связи с реализацией населению твердого топлива по цене, не обеспечивающей возмещение издержек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05 4 03 90780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186 591,9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167 833,7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167 833,7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«Управление земельно-имущественным комплексом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06 0 00 00000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235 168,8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47 869,3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государственному унитарному предприятию Оренбургской области «Областной имущественный фонд» на реализацию мероприятий по сохранению объектов культурного наследия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06 4 01 94550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235 168,8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47 869,3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«Содействие занятости населения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07 0 00 00000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4 991,9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5 264,4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7 349,6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 1 Л2 52920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3 991,9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5 064,4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7 149,6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из областного бюджета субсидии на возмещение затрат работодателей, осуществляющих деятельность на территории Оренбургской области, связанных с созданием (оснащением) рабочих мест для инвалидов и ветеранов специальной военной операции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07 4 01 96300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</w:t>
            </w:r>
            <w:r>
              <w:rPr>
                <w:color w:val="000000"/>
                <w:sz w:val="28"/>
                <w:szCs w:val="28"/>
              </w:rPr>
              <w:t xml:space="preserve">течественников, проживающих за рубежом (финансовая поддержка субъектам малого и среднего предпринимательства, образованным гражданами из числа соотечественников, проживавших за рубежом и переселившихся на постоянное место жительства в Оренбургскую область)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 4 06 R0863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«Обеспечение общественного порядка и противодействие преступности в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09 0 00 00000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1 603,2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1 603,2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1 603,2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мероприятий, направленных на правовое просвещение молодежи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09 4 01 92790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мероприятий, направленных на профилактику наркомании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09 4 02 92820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некоммерческим организациям на ресоциализацию лиц, потребляющих наркотические средства и психотропные вещества в немедицинских целях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09 4 02 93550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10 0 00 00000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250,0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250,0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250,0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общественным объединениям пожарной охраны в Оренбургской области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10 4 08 93020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«Развитие культуры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11 0 00 00000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74 200,0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224 200,0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174 200,0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организациям, осуществляющим деятельность в сфере кинообслуживания и кинопроката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11 4 10 92010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24 200,0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24 200,0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24 200,0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Грант в форме субсидии Федеральному казенному предприятию «Российская государственная цирковая компания»</w:t>
            </w:r>
            <w:r>
              <w:rPr>
                <w:color w:val="000000"/>
                <w:sz w:val="28"/>
                <w:szCs w:val="28"/>
              </w:rPr>
              <w:t xml:space="preserve"> на финансовое обеспечение затрат, связанных с проведением капитального ремонта расположенного на территории Оренбургской области имущества, находящегося в федеральной собственности и закрепленного на праве оперативного управления за государственным цирком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11 4 12 95750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«Развитие физической культуры и спорта»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14 0 00 00000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500 000,0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400 000,0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400 000,0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некоммерческим организациям, осуществляющим деятельность в сфере физической культуры и спорта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14 4 03 91920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«Экономическое развитие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15 0 00 00000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938 827,4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601 059,3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207 534,6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модульных некапитальных средств размещения при реализации инвестиционных проектов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П1 55220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27 240,0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4 200,0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Достижение показателей го</w:t>
            </w:r>
            <w:r>
              <w:rPr>
                <w:color w:val="000000"/>
                <w:sz w:val="28"/>
                <w:szCs w:val="28"/>
              </w:rPr>
              <w:t xml:space="preserve">сударственной программы Российской Федерации «Развитие туризма» (предоставление субсидии автономной некоммерческой организации «Центр поддержки предпринимательства и развития экспорта Оренбургской области» на поддержку и продвижение событийных мероприятий)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П1 55582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12 371,2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12 371,2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12 371,2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«Развитие туризма» (государст</w:t>
            </w:r>
            <w:r>
              <w:rPr>
                <w:color w:val="000000"/>
                <w:sz w:val="28"/>
                <w:szCs w:val="28"/>
              </w:rPr>
              <w:t xml:space="preserve">венная поддержка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П1 55583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41 064,6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«Развитие туризма» (государст</w:t>
            </w:r>
            <w:r>
              <w:rPr>
                <w:color w:val="000000"/>
                <w:sz w:val="28"/>
                <w:szCs w:val="28"/>
              </w:rPr>
              <w:t xml:space="preserve">венная поддержка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П1 55583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28 476,6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58 410,0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58 410,0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 в субъектах Российско</w:t>
            </w:r>
            <w:r>
              <w:rPr>
                <w:color w:val="000000"/>
                <w:sz w:val="28"/>
                <w:szCs w:val="28"/>
              </w:rPr>
              <w:t xml:space="preserve">й Федерации (Субсидия автономной некоммерческой организации "Центр поддержки предпринимательства и развития экспорта Оренбургской области" на оказание услуг и мер поддержки субъектам малого и среднего предпринимательства и гражданам, желающим вести бизнес)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Э1 55271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14 222,9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Государственная поддержка субъектов Российской Федерации в целях достижения результатов федерального проекта «Производительность труда»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Э2 52890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12 089,3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12 963,2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13 723,3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акционерному обществу «Особая экономическая зона промышленно-производственного типа «Оренбуржье» на капитальные вложения в объекты инфраструктуры в целях реализации новых инвестиционных проектов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15 4 02 95260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120 273,7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277 447,6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акционерному обществу «Особая экономическая зона промышленно-производственного типа «Оренбуржье» на финансовое обеспечение затрат, связанных с осуществлением деятельности по созданию и управлению особой экономической зоной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15 4 02 95440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100 719,4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44 869,4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44 869,4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автономной некоммерческой организации «Центр поддержки предпринимательства и развития экспорта </w:t>
            </w:r>
            <w:r>
              <w:rPr>
                <w:color w:val="000000"/>
                <w:sz w:val="28"/>
                <w:szCs w:val="28"/>
              </w:rPr>
              <w:t xml:space="preserve">Оренбургской области» на финансовое обеспечение затрат, связанных с осуществлением деятельности по организации и реализации мероприятий по формированию благоприятного инвестиционного климата и повышению инвестиционной привлекательности Оренбургской области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15 4 02 95450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8 468,5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8 468,5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8 468,5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акционерному обществу «Особая экономическая зона промышленн</w:t>
            </w:r>
            <w:r>
              <w:rPr>
                <w:color w:val="000000"/>
                <w:sz w:val="28"/>
                <w:szCs w:val="28"/>
              </w:rPr>
              <w:t xml:space="preserve">о-производственного типа «Оренбуржье» на капитальные вложения в объекты инфраструктуры (за счет бюджетных кредитов из федерального бюджета бюджетам субъектов Российской Федерации на финансовое обеспечение реализации инфраструктурных проектов (мероприятий))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15 4 02 97540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487 798,9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112 763,2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автономной некоммерческой организации «Центр поддержк</w:t>
            </w:r>
            <w:r>
              <w:rPr>
                <w:color w:val="000000"/>
                <w:sz w:val="28"/>
                <w:szCs w:val="28"/>
              </w:rPr>
              <w:t xml:space="preserve">и предпринимательства и развития экспорта Оренбургской области» на финансовое обеспечение деятельности, связанной с организацией и реализацией мероприятий по оказанию комплекса услуг, сервисов и мер поддержки субъектам малого и среднего предпринимательства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15 4 03 94360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48 870,0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48 370,0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48 370,0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автономной некоммерческой организации «Центр</w:t>
            </w:r>
            <w:r>
              <w:rPr>
                <w:color w:val="000000"/>
                <w:sz w:val="28"/>
                <w:szCs w:val="28"/>
              </w:rPr>
              <w:t xml:space="preserve"> поддержки предпринимательства и развития экспорта Оренбургской области» на финансовое обеспечение расходов, связанных с популяризацией туристско-рекреационного комплекса Оренбургской области, организацией и проведением мероприятий в сфере развития туризма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15 4 04 95480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20 007,0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21 196,2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21 322,2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автономной некоммерческой организации «Центр поддержки предпр</w:t>
            </w:r>
            <w:r>
              <w:rPr>
                <w:color w:val="000000"/>
                <w:sz w:val="28"/>
                <w:szCs w:val="28"/>
              </w:rPr>
              <w:t xml:space="preserve">инимательства и развития экспорта Оренбургской области» на оказание услуг субъектам малого и среднего предпринимательства, физическим лицам, применяющим специальный налоговый режим «Налог на профессиональный доход», а также гражданам, желающим вести бизнес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15 4 07 96320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автономной некоммерческой организации «Центр поддержки предпринимательства и развития экспорта Оренбургской области» на обеспечение доступа субъектов малого и среднего предпринимательства к экспортной поддержке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15 4 07 96330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на предоставление финансовой поддержки в виде грантов субъектам малого и среднего предпринимательства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15 4 07 96340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1 225,3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«Цифровая экономика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16 0 00 00000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217 700,0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185 369,0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185 369,0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доступа населения к информации о социально-экономическом состоянии и перспективах развития Оренбургской области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16 4 03 93770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33 166,0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33 166,0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доступа населения к информации о социально-экономическом состоянии и перспективах развития Оренбургской области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16 4 03 93770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210 200,0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152 203,0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152 203,0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«Развитие транспортной системы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17 0 00 00000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789 829,4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528 986,5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764 261,5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17 4 02 90730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382 324,1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78 382,8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313 657,8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организациям железнодорожного транспорта потерь в доходах, возникающих в связи с предоставлением льгот по проезду отдельным категориям граждан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17 4 02 90740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7 895,6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6 945,0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6 945,0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организациям железнодорожного транспорта потерь в доходах, возникающих в связи с предоставлением льгот по тар</w:t>
            </w:r>
            <w:r>
              <w:rPr>
                <w:color w:val="000000"/>
                <w:sz w:val="28"/>
                <w:szCs w:val="28"/>
              </w:rPr>
              <w:t xml:space="preserve">ифам на проезд обучающихся и воспитанников общеобразовательных организаций,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пригородном сообщении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17 4 02 92060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871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недополученных доходов в связи с обеспечением проезда граждан в пассажирском автомобильном и городском наземном электрическом транспорте общего пользования с использованием социальных проездных документов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17 4 02 93810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228 963,0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243 957,4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243 957,4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организациям воздушного транспорта недополученных доходов от осуществления региональных воздушных перевозок пассажиров на территории Российской Федерации по субсидируемым маршрутам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17 4 02 93990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156 646,7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185 701,3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185 701,3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18 0 00 00000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3 073 124,4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2 813 860,1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2 856 953,2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(cубсидии на обучение студентов)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1 Е4 55331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2 248,2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2 393,9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2 322,3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(cубсидии на прохождение практики студентов)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1 Е4 55332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3 548,7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1 086,0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1 024,3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(cубсидии на выплаты стимулирующего характера)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1 Е4 55333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1 539,0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1 696,3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1 926,8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(cубсидии на проведение ремонта и приобретение оборудования)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1 Е4 55334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15 154,4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98 769,9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144 148,0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(субсидии на компенсацию части затрат на строительство (приобретение) жилья, предоставляемого по договору найма жилого помещения)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1 Е4 55335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30 669,7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21 645,1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возмещение части затрат на инженерное обеспечение территорий садоводческих и огороднических некоммерческих товариществ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18 2 01 90490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3 850,0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3 850,0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3 850,0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компенсацию части затрат на приобретение сельскохозяйственной техники и оборудования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18 2 01 90690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248 965,1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212 678,0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212 677,9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возмещение части затрат на приобретение оборудования и техники для приготовления и заготовки кормов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18 2 01 92180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8 332,0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59 400,0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59 400,0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возмещение части затрат на приобретение технологического оборудования для молочного скотоводства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18 2 01 92190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18 669,3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гражданам, ведущим личное подсобное хозяйство, на возмещение части затрат за реализованное товарное молоко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18 2 01 93920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8 735,0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10 450,0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10 450,0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возмещение части затрат на приобретение минеральных удобрений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18 2 01 94490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269 325,9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269 325,9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акционерному обществу «Оренбургская губернская лизинговая компания»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18 2 01 94850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175 438,1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201 135,8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201 135,8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возмещение части затрат за реализованный молодняк крупного рогатого скота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18 2 01 94960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приобретение племенного материала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18 2 01 96120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277 801,1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158 760,0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158 760,0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Государственная поддержка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R1530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13 001,2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12 765,9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12 783,6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сельского туризма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R3410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16 214,2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обеспечение (возмещение) производителям зерновых культур части затрат на производство и реализацию зерновых культур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R3580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286 534,9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291 145,2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295 489,5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системы поддержки фермеров и развитие сельской кооперации (субсидии на предоставление грантов «Агростартап»)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R4801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130 208,4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системы поддержки фермеров и развитие сельской кооперации (субсидии на возмещение части затрат на развитие сельскохозяйственных потребительских кооперативов)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R4802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73 269,3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системы поддержки фермеров и развитие сельской кооперации (субсидия на финансовое обеспечение деятельности центра компетенций в сфере сельскохозяйственной кооперации и поддержки фермеров)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R4803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7 058,9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(поддержание доходности сельскохозяйственных товаропроизводителей в молочном скотоводстве)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157 683,6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157 683,6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157 683,6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(предоставление грантов на развитие семейных ферм)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94 680,3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94 680,3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94 680,3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(развитие мясного скотоводства)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173 577,1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173 577,1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173 577,1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(предоставление грантов на поддержку сельскохозяйственных потребительских кооперативов для развития материально-технической базы)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4 882,4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4 882,4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4 882,4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(развитие элитного семеноводства)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196 375,9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196 375,9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196 375,9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животноводства)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50 259,6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50 259,6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50 259,6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(развитие овцеводства и козоводства)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9 467,3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9 467,3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9 467,3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(снижение рисков в подотраслях растениеводства)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76 301,1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52 658,3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52 658,3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приоритетных направлений агропромышленного комплекса и развитие малых форм хозяйствования (снижение рисков в подотраслях животноводства)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R501Б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9 647,1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9 647,1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9 647,1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сельского туризма за счет средств областного бюджета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А3410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поддержание доходности сельскохозяйственных товаропроизводителей в молочном скотоводстве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А5011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333 825,9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379 500,0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379 500,0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развитие мясного скотоводства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А5013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69 626,3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69 626,3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69 626,3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поддержку племенного животноводства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А5018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на развитие овцеводства и козоводства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01 А5019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части прямых понесенных затрат на создание объектов агропромышленного комплекса за счет средств областного бюджета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18 2 02 94840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204 000,0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части затрат на уплату процентов по инвестиционным кредитам (займам) в агропромышленном комплексе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02 R4360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16 268,5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9 870,5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5 432,0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части</w:t>
            </w:r>
            <w:r>
              <w:rPr>
                <w:color w:val="000000"/>
                <w:sz w:val="28"/>
                <w:szCs w:val="28"/>
              </w:rPr>
              <w:t xml:space="preserve">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02 R4740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11 426,8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мелиоративных мероприятий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03 R5980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11 674,6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Стимулирование увеличения производства картофеля и овощей (развитие элитного овощеводства и картофелеводства)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04 R0141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1 543,6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1 655,9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1 673,0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Стимулирование увеличения производства картофеля и овощей (развитие овощеводства защищенного грунта)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04 R0142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4 985,1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5 412,2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5 538,8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Стимулирование увеличения производства картофеля и овощей (развитие овощеводства открытого грунта и картофелеводства гражданами, ведущими личное подсобное хозяйство)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04 R0143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10 304,4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10 975,7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11 100,4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Стимулирование увеличения производства картофеля и овощей (поддержка доходности сельскохозяйственных товаропроизводителей в области картофелеводства и овощеводства)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04 R0144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5 730,1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6 161,6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6 255,1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Стимулирование увеличения производства картофеля и овощей (поддержка производства картофеля и овощей открытого грунта)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 04 R0145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10 511,1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11 299,7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11 442,6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«Реализация региональной политики в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20 0 00 00000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40 106,8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20 106,8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20 106,8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Гранты на развитие гражданского общества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20 4 06 95300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Профессиональное развитие государственных гражданских служащих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5 Q6 92340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21 0 00 00000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10 500,0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10 500,0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10 500,0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мероприятий по профилактике распространения идеологии терроризма в молодежной среде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21 4 03 94320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23 0 00 00000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415 000,0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150 000,0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акционерному обществу «Специализированный застройщик «Сельский дом» в виде вклада в денежной форме в имущество, не увеличивающего его уставный капитал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23 4 01 96290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415 000,0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25 0 00 00000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731 700,0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38 700,0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38 700,0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мероприятий в области сохранения и развития казачьей культуры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25 4 01 95500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региональному отделению Общероссийского общественно-государственного </w:t>
            </w:r>
            <w:r>
              <w:rPr>
                <w:color w:val="000000"/>
                <w:sz w:val="28"/>
                <w:szCs w:val="28"/>
              </w:rPr>
              <w:t xml:space="preserve">движения детей и молодежи «Движение первых» Оренбургской области на реализацию мероприятий, направленных на развитие различных форм детского и молодежного самоуправления, социальной и гражданской активности и включение детей и молодежи в общественную жизнь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25 4 01 96000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региональному отделению Общероссийской общественно-государственной организации «Добровольное общество содействия армии, авиации и флоту России» Оренбургской области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25 4 01 96200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детских и молодежных общественных организаций патриотической направленности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25 4 03 93690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«Формирование комфортной городской среды в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26 0 00 00000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22 383,8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22 383,8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22 383,8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автономной некоммерческой организации «Центр развития ар</w:t>
            </w:r>
            <w:r>
              <w:rPr>
                <w:color w:val="000000"/>
                <w:sz w:val="28"/>
                <w:szCs w:val="28"/>
              </w:rPr>
              <w:t xml:space="preserve">хитектурной деятельности, градостроительства и благоустройства Оренбургской области» на финансовое обеспечение деятельности, связанной с организацией и реализацией мероприятий по развитию и благоустройству городской среды на территории Оренбургской области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26 4 01 94620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22 383,8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22 383,8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22 383,8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Государственная программа «Развитие промышленности, обеспечение энергосбережения и повышение энергетической эффективности Оренбургской области»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28 0 00 00000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555 933,1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57 042,3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66 871,3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highlight w:val="none"/>
              </w:rPr>
            </w:pPr>
            <w:r>
              <w:rPr>
                <w:color w:val="000000"/>
                <w:sz w:val="28"/>
                <w:szCs w:val="28"/>
                <w:highlight w:val="none"/>
              </w:rPr>
            </w:r>
            <w:r>
              <w:rPr>
                <w:color w:val="000000"/>
                <w:sz w:val="28"/>
                <w:szCs w:val="28"/>
                <w:highlight w:val="none"/>
              </w:rPr>
              <w:t xml:space="preserve">С</w:t>
            </w:r>
            <w:r>
              <w:rPr>
                <w:color w:val="000000"/>
                <w:sz w:val="28"/>
                <w:szCs w:val="28"/>
                <w:highlight w:val="none"/>
              </w:rPr>
              <w:t xml:space="preserve">оздание сети научно-производственных центров испытаний и компетенций в области развития технологий беспилотных авиационных систем (Субсидия обществу с ограниченной ответственностью «Центр беспилотных авиационных систем Оренбургской области» на финансовое о</w:t>
            </w:r>
            <w:r>
              <w:rPr>
                <w:color w:val="000000"/>
                <w:sz w:val="28"/>
                <w:szCs w:val="28"/>
                <w:highlight w:val="none"/>
              </w:rPr>
              <w:t xml:space="preserve">беспечение затрат, связанных с Создание сети научно-производственных центров испытаний и компетенций в области развития технологий беспилотных авиационных систем)</w:t>
            </w:r>
            <w:r>
              <w:rPr>
                <w:color w:val="000000"/>
                <w:sz w:val="28"/>
                <w:szCs w:val="28"/>
                <w:highlight w:val="none"/>
              </w:rPr>
            </w:r>
            <w:r>
              <w:rPr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1 Y5 51400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426 673,1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промышленным предприятиям части затрат на уплату первого взноса (аванса) при заключении договора (договоров) лизинга оборудования с российскими лизинговыми организациями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28 4 01 95060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9 700,0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9 793,3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части затрат промышленных предприятий, связанных с приобретением нового оборудования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28 4 01 95080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Субсидия обществу с ограниченной ответственностью «Центр беспилотных авиационных систем Оренбургской области» на финансовое обеспечение затрат, связанных с развитием технологий беспилотных авиационных систем в Оренбургской области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28 4 01 96350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5 625,0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региональных программ развития промышленности (Субсидия некоммерческой организации «Фонд развития промышленности Оренбургской области» на развитие системы займов субъектам деятельности в сфере промышленности)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 01 R5911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77 661,2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части затрат на проведение научно-исследовательских и опытно-конструкторских работ в целях реализации инвестиционных проектов и создания новых производств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28 4 02 95090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1 293,3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Возмещение части затрат на продвижение продукции легкой промышленности на электронных торговых площадках и на развитие народных художественных промыслов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28 4 02 95100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4 570,7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4 04 R2760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5 203,1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5 749,0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5 578,0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0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Всего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" w:type="pct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1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" w:type="pct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" w:type="pct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8 149 134,8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0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5 971 907,6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5 481 365,7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837" w:h="11905" w:orient="landscape"/>
      <w:pgMar w:top="566" w:right="283" w:bottom="709" w:left="1133" w:header="566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5636" w:type="dxa"/>
      <w:tblLayout w:type="autofit"/>
      <w:tblLook w:val="01E0" w:firstRow="1" w:lastRow="1" w:firstColumn="1" w:lastColumn="1" w:noHBand="0" w:noVBand="0"/>
    </w:tblPr>
    <w:tblGrid>
      <w:gridCol w:w="15636"/>
    </w:tblGrid>
    <w:tr>
      <w:tblPrEx/>
      <w:trPr/>
      <w:tc>
        <w:tcPr>
          <w:tcW w:w="15636" w:type="dxa"/>
          <w:textDirection w:val="lrTb"/>
          <w:noWrap w:val="false"/>
        </w:tcPr>
        <w:p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  <w:r>
            <w:rPr>
              <w:color w:val="000000"/>
            </w:rPr>
          </w:r>
          <w:r>
            <w:rPr>
              <w:color w:val="000000"/>
            </w:rPr>
          </w:r>
        </w:p>
        <w:p>
          <w:pPr>
            <w:spacing w:line="1" w:lineRule="auto"/>
          </w:pPr>
          <w:r/>
          <w:r/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5636" w:type="dxa"/>
      <w:tblLayout w:type="autofit"/>
      <w:tblLook w:val="01E0" w:firstRow="1" w:lastRow="1" w:firstColumn="1" w:lastColumn="1" w:noHBand="0" w:noVBand="0"/>
    </w:tblPr>
    <w:tblGrid>
      <w:gridCol w:w="15636"/>
    </w:tblGrid>
    <w:tr>
      <w:tblPrEx/>
      <w:trPr/>
      <w:tc>
        <w:tcPr>
          <w:tcW w:w="15636" w:type="dxa"/>
          <w:textDirection w:val="lrTb"/>
          <w:noWrap w:val="false"/>
        </w:tcPr>
        <w:p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 xml:space="preserve">PAGE</w:instrText>
          </w:r>
          <w:r>
            <w:fldChar w:fldCharType="separate"/>
          </w:r>
          <w:r>
            <w:rPr>
              <w:color w:val="000000"/>
            </w:rPr>
            <w:t xml:space="preserve">21</w:t>
          </w:r>
          <w:r>
            <w:fldChar w:fldCharType="end"/>
          </w:r>
          <w:r>
            <w:rPr>
              <w:color w:val="000000"/>
            </w:rPr>
          </w:r>
          <w:r>
            <w:rPr>
              <w:color w:val="000000"/>
            </w:rPr>
          </w:r>
        </w:p>
        <w:p>
          <w:pPr>
            <w:spacing w:line="1" w:lineRule="auto"/>
          </w:pPr>
          <w:r/>
          <w:r/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1"/>
    <w:next w:val="881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basedOn w:val="882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1"/>
    <w:next w:val="881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basedOn w:val="882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1"/>
    <w:next w:val="881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82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1"/>
    <w:next w:val="881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82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1"/>
    <w:next w:val="881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82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1"/>
    <w:next w:val="881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82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1"/>
    <w:next w:val="881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82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1"/>
    <w:next w:val="881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8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1"/>
    <w:next w:val="881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82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81"/>
    <w:uiPriority w:val="34"/>
    <w:qFormat/>
    <w:pPr>
      <w:contextualSpacing/>
      <w:ind w:left="720"/>
    </w:pPr>
  </w:style>
  <w:style w:type="paragraph" w:styleId="725">
    <w:name w:val="Title"/>
    <w:basedOn w:val="881"/>
    <w:next w:val="881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basedOn w:val="882"/>
    <w:link w:val="725"/>
    <w:uiPriority w:val="10"/>
    <w:rPr>
      <w:sz w:val="48"/>
      <w:szCs w:val="48"/>
    </w:rPr>
  </w:style>
  <w:style w:type="paragraph" w:styleId="727">
    <w:name w:val="Subtitle"/>
    <w:basedOn w:val="881"/>
    <w:next w:val="881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basedOn w:val="882"/>
    <w:link w:val="727"/>
    <w:uiPriority w:val="11"/>
    <w:rPr>
      <w:sz w:val="24"/>
      <w:szCs w:val="24"/>
    </w:rPr>
  </w:style>
  <w:style w:type="paragraph" w:styleId="729">
    <w:name w:val="Quote"/>
    <w:basedOn w:val="881"/>
    <w:next w:val="881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81"/>
    <w:next w:val="881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paragraph" w:styleId="733">
    <w:name w:val="Header"/>
    <w:basedOn w:val="881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4">
    <w:name w:val="Header Char"/>
    <w:basedOn w:val="882"/>
    <w:link w:val="733"/>
    <w:uiPriority w:val="99"/>
  </w:style>
  <w:style w:type="paragraph" w:styleId="735">
    <w:name w:val="Footer"/>
    <w:basedOn w:val="881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Footer Char"/>
    <w:basedOn w:val="882"/>
    <w:link w:val="735"/>
    <w:uiPriority w:val="99"/>
  </w:style>
  <w:style w:type="paragraph" w:styleId="737">
    <w:name w:val="Caption"/>
    <w:basedOn w:val="881"/>
    <w:next w:val="881"/>
    <w:link w:val="7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882"/>
    <w:link w:val="737"/>
    <w:uiPriority w:val="35"/>
    <w:rPr>
      <w:b/>
      <w:bCs/>
      <w:color w:val="4f81bd" w:themeColor="accent1"/>
      <w:sz w:val="18"/>
      <w:szCs w:val="18"/>
    </w:rPr>
  </w:style>
  <w:style w:type="table" w:styleId="739">
    <w:name w:val="Table Grid"/>
    <w:basedOn w:val="8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9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1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3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4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1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2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3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4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5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6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3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4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5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6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7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8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1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2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3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4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5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6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7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8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9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0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1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2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3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4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9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0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1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2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3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4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5">
    <w:name w:val="footnote text"/>
    <w:basedOn w:val="881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2"/>
    <w:uiPriority w:val="99"/>
    <w:unhideWhenUsed/>
    <w:rPr>
      <w:vertAlign w:val="superscript"/>
    </w:rPr>
  </w:style>
  <w:style w:type="paragraph" w:styleId="868">
    <w:name w:val="endnote text"/>
    <w:basedOn w:val="881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2"/>
    <w:uiPriority w:val="99"/>
    <w:semiHidden/>
    <w:unhideWhenUsed/>
    <w:rPr>
      <w:vertAlign w:val="superscript"/>
    </w:rPr>
  </w:style>
  <w:style w:type="paragraph" w:styleId="871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rPr>
      <w:rFonts w:ascii="Times New Roman"/>
    </w:rPr>
  </w:style>
  <w:style w:type="character" w:styleId="882" w:default="1">
    <w:name w:val="Default Paragraph Font"/>
  </w:style>
  <w:style w:type="table" w:styleId="883" w:default="1">
    <w:name w:val="Normal Table"/>
    <w:rPr>
      <w:rFonts w:ascii="Times New Roman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</w:style>
  <w:style w:type="paragraph" w:styleId="885">
    <w:name w:val="toc 4"/>
    <w:rPr>
      <w:rFonts w:ascii="Times New Roman"/>
    </w:rPr>
  </w:style>
  <w:style w:type="character" w:styleId="886">
    <w:name w:val="Hyperlink"/>
    <w:rPr>
      <w:color w:val="0000ff"/>
      <w:u w:val="single"/>
    </w:rPr>
  </w:style>
  <w:style w:type="character" w:styleId="887">
    <w:name w:val="annotation reference"/>
    <w:rPr>
      <w:sz w:val="16"/>
      <w:szCs w:val="16"/>
    </w:rPr>
  </w:style>
  <w:style w:type="paragraph" w:styleId="888">
    <w:name w:val="annotation text"/>
    <w:basedOn w:val="881"/>
    <w:link w:val="889"/>
    <w:rPr>
      <w:rFonts w:ascii="Times New Roman"/>
    </w:rPr>
  </w:style>
  <w:style w:type="character" w:styleId="889">
    <w:name w:val="Текст примечания Знак"/>
    <w:basedOn w:val="882"/>
    <w:link w:val="888"/>
  </w:style>
  <w:style w:type="paragraph" w:styleId="890">
    <w:name w:val="annotation subject"/>
    <w:basedOn w:val="888"/>
    <w:next w:val="888"/>
    <w:link w:val="891"/>
    <w:rPr>
      <w:rFonts w:ascii="Times New Roman"/>
      <w:b/>
    </w:rPr>
  </w:style>
  <w:style w:type="character" w:styleId="891">
    <w:name w:val="Тема примечания Знак"/>
    <w:link w:val="890"/>
    <w:rPr>
      <w:b/>
    </w:rPr>
  </w:style>
  <w:style w:type="paragraph" w:styleId="892">
    <w:name w:val="Balloon Text"/>
    <w:basedOn w:val="881"/>
    <w:link w:val="893"/>
    <w:rPr>
      <w:rFonts w:ascii="Segoe UI" w:hAnsi="Segoe UI" w:cs="Segoe UI"/>
      <w:sz w:val="18"/>
      <w:szCs w:val="18"/>
    </w:rPr>
  </w:style>
  <w:style w:type="character" w:styleId="893">
    <w:name w:val="Текст выноски Знак"/>
    <w:link w:val="892"/>
    <w:rPr>
      <w:rFonts w:ascii="Segoe UI" w:hAnsi="Segoe UI" w:cs="Segoe UI"/>
      <w:sz w:val="18"/>
      <w:szCs w:val="18"/>
    </w:rPr>
  </w:style>
  <w:style w:type="character" w:styleId="894">
    <w:name w:val="FollowedHyperlink"/>
    <w:rPr>
      <w:color w:val="954f72"/>
      <w:u w:val="single"/>
    </w:rPr>
  </w:style>
  <w:style w:type="paragraph" w:styleId="895">
    <w:name w:val="msonormal"/>
    <w:basedOn w:val="881"/>
    <w:pPr>
      <w:spacing w:before="100" w:beforeAutospacing="1" w:after="100" w:afterAutospacing="1"/>
    </w:pPr>
    <w:rPr>
      <w:rFonts w:ascii="Times New Roman"/>
      <w:sz w:val="24"/>
      <w:szCs w:val="24"/>
    </w:rPr>
  </w:style>
  <w:style w:type="paragraph" w:styleId="896">
    <w:name w:val="xl63"/>
    <w:basedOn w:val="881"/>
    <w:pPr>
      <w:spacing w:before="100" w:beforeAutospacing="1" w:after="100" w:afterAutospacing="1"/>
    </w:pPr>
    <w:rPr>
      <w:rFonts w:ascii="Times New Roman"/>
      <w:b/>
      <w:sz w:val="28"/>
      <w:szCs w:val="28"/>
    </w:rPr>
  </w:style>
  <w:style w:type="paragraph" w:styleId="897">
    <w:name w:val="xl64"/>
    <w:basedOn w:val="881"/>
    <w:pPr>
      <w:jc w:val="center"/>
      <w:spacing w:before="100" w:beforeAutospacing="1" w:after="100" w:afterAutospacing="1"/>
    </w:pPr>
    <w:rPr>
      <w:rFonts w:ascii="Times New Roman"/>
      <w:b/>
      <w:sz w:val="28"/>
      <w:szCs w:val="28"/>
    </w:rPr>
  </w:style>
  <w:style w:type="paragraph" w:styleId="898">
    <w:name w:val="xl65"/>
    <w:basedOn w:val="881"/>
    <w:pPr>
      <w:jc w:val="right"/>
      <w:spacing w:before="100" w:beforeAutospacing="1" w:after="100" w:afterAutospacing="1"/>
    </w:pPr>
    <w:rPr>
      <w:rFonts w:ascii="Times New Roman"/>
      <w:b/>
      <w:sz w:val="28"/>
      <w:szCs w:val="28"/>
    </w:rPr>
  </w:style>
  <w:style w:type="paragraph" w:styleId="899">
    <w:name w:val="xl66"/>
    <w:basedOn w:val="881"/>
    <w:pPr>
      <w:spacing w:before="100" w:beforeAutospacing="1" w:after="100" w:afterAutospacing="1"/>
    </w:pPr>
    <w:rPr>
      <w:rFonts w:ascii="Times New Roman"/>
      <w:sz w:val="28"/>
      <w:szCs w:val="28"/>
    </w:rPr>
  </w:style>
  <w:style w:type="paragraph" w:styleId="900">
    <w:name w:val="xl67"/>
    <w:basedOn w:val="881"/>
    <w:pPr>
      <w:jc w:val="center"/>
      <w:spacing w:before="100" w:beforeAutospacing="1" w:after="100" w:afterAutospacing="1"/>
    </w:pPr>
    <w:rPr>
      <w:rFonts w:ascii="Times New Roman"/>
      <w:sz w:val="28"/>
      <w:szCs w:val="28"/>
    </w:rPr>
  </w:style>
  <w:style w:type="paragraph" w:styleId="901">
    <w:name w:val="xl68"/>
    <w:basedOn w:val="881"/>
    <w:pPr>
      <w:jc w:val="right"/>
      <w:spacing w:before="100" w:beforeAutospacing="1" w:after="100" w:afterAutospacing="1"/>
    </w:pPr>
    <w:rPr>
      <w:rFonts w:ascii="Times New Roman"/>
      <w:sz w:val="28"/>
      <w:szCs w:val="28"/>
    </w:rPr>
  </w:style>
  <w:style w:type="paragraph" w:styleId="902">
    <w:name w:val="xl69"/>
    <w:basedOn w:val="881"/>
    <w:pPr>
      <w:jc w:val="right"/>
      <w:spacing w:before="100" w:beforeAutospacing="1" w:after="100" w:afterAutospacing="1"/>
    </w:pPr>
    <w:rPr>
      <w:rFonts w:ascii="Times New Roman"/>
      <w:sz w:val="28"/>
      <w:szCs w:val="28"/>
    </w:rPr>
  </w:style>
  <w:style w:type="paragraph" w:styleId="903">
    <w:name w:val="xl70"/>
    <w:basedOn w:val="881"/>
    <w:pPr>
      <w:jc w:val="right"/>
      <w:spacing w:before="100" w:beforeAutospacing="1" w:after="100" w:afterAutospacing="1"/>
    </w:pPr>
    <w:rPr>
      <w:rFonts w:ascii="Times New Roman"/>
      <w:b/>
      <w:sz w:val="28"/>
      <w:szCs w:val="28"/>
    </w:rPr>
  </w:style>
  <w:style w:type="paragraph" w:styleId="904">
    <w:name w:val="No Spacing"/>
    <w:rPr>
      <w:rFonts w:eastAsia="Calibri"/>
      <w:sz w:val="28"/>
      <w:szCs w:val="22"/>
    </w:rPr>
  </w:style>
  <w:style w:type="paragraph" w:styleId="905">
    <w:name w:val="xl71"/>
    <w:basedOn w:val="881"/>
    <w:pPr>
      <w:spacing w:before="100" w:beforeAutospacing="1" w:after="100" w:afterAutospacing="1"/>
    </w:pPr>
    <w:rPr>
      <w:rFonts w:ascii="Times New Roman"/>
      <w:b/>
      <w:sz w:val="28"/>
      <w:szCs w:val="28"/>
    </w:rPr>
  </w:style>
  <w:style w:type="paragraph" w:styleId="906">
    <w:name w:val="xl72"/>
    <w:basedOn w:val="881"/>
    <w:pPr>
      <w:spacing w:before="100" w:beforeAutospacing="1" w:after="100" w:afterAutospacing="1"/>
    </w:pPr>
    <w:rPr>
      <w:rFonts w:ascii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ats</cp:lastModifiedBy>
  <cp:revision>2</cp:revision>
  <dcterms:modified xsi:type="dcterms:W3CDTF">2025-10-03T06:01:06Z</dcterms:modified>
</cp:coreProperties>
</file>